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rPr>
          <w:rFonts w:ascii="黑体" w:hAnsi="黑体" w:eastAsia="黑体"/>
          <w:sz w:val="32"/>
          <w:szCs w:val="32"/>
        </w:rPr>
      </w:pPr>
    </w:p>
    <w:p>
      <w:pPr>
        <w:jc w:val="center"/>
        <w:rPr>
          <w:rFonts w:hint="eastAsia" w:ascii="宋体" w:hAnsi="宋体"/>
          <w:b/>
          <w:bCs/>
          <w:sz w:val="44"/>
          <w:szCs w:val="44"/>
          <w:lang w:eastAsia="zh-CN"/>
        </w:rPr>
      </w:pPr>
      <w:r>
        <w:rPr>
          <w:rFonts w:hint="eastAsia" w:ascii="宋体" w:hAnsi="宋体"/>
          <w:b/>
          <w:bCs/>
          <w:sz w:val="44"/>
          <w:szCs w:val="44"/>
          <w:lang w:val="en-US" w:eastAsia="zh-CN"/>
        </w:rPr>
        <w:t xml:space="preserve"> </w:t>
      </w:r>
      <w:r>
        <w:rPr>
          <w:rFonts w:hint="eastAsia" w:ascii="宋体" w:hAnsi="宋体"/>
          <w:b/>
          <w:bCs/>
          <w:sz w:val="44"/>
          <w:szCs w:val="44"/>
        </w:rPr>
        <w:t>微</w:t>
      </w:r>
      <w:r>
        <w:rPr>
          <w:rFonts w:hint="eastAsia" w:ascii="宋体" w:hAnsi="宋体"/>
          <w:b/>
          <w:bCs/>
          <w:sz w:val="44"/>
          <w:szCs w:val="44"/>
          <w:lang w:eastAsia="zh-CN"/>
        </w:rPr>
        <w:t>教案</w:t>
      </w:r>
    </w:p>
    <w:p>
      <w:pPr>
        <w:jc w:val="center"/>
        <w:rPr>
          <w:rFonts w:ascii="宋体" w:hAnsi="宋体"/>
          <w:b/>
          <w:bCs/>
          <w:sz w:val="44"/>
          <w:szCs w:val="44"/>
        </w:rPr>
      </w:pPr>
      <w:r>
        <w:rPr>
          <w:rFonts w:hint="eastAsia"/>
          <w:b/>
          <w:bCs/>
          <w:sz w:val="32"/>
          <w:szCs w:val="32"/>
          <w:lang w:eastAsia="zh-CN"/>
        </w:rPr>
        <w:t>深圳市光明新区高级中学</w:t>
      </w:r>
      <w:r>
        <w:rPr>
          <w:rFonts w:hint="eastAsia"/>
          <w:b/>
          <w:bCs/>
          <w:sz w:val="32"/>
          <w:szCs w:val="32"/>
          <w:lang w:val="en-US" w:eastAsia="zh-CN"/>
        </w:rPr>
        <w:t xml:space="preserve">  傅信田 </w:t>
      </w:r>
      <w:bookmarkStart w:id="0" w:name="_GoBack"/>
      <w:bookmarkEnd w:id="0"/>
      <w:r>
        <w:rPr>
          <w:rFonts w:hint="eastAsia" w:ascii="宋体" w:hAnsi="宋体"/>
          <w:b/>
          <w:bCs/>
          <w:sz w:val="44"/>
          <w:szCs w:val="44"/>
        </w:rPr>
        <w:t xml:space="preserve">           </w:t>
      </w:r>
    </w:p>
    <w:tbl>
      <w:tblPr>
        <w:tblStyle w:val="3"/>
        <w:tblW w:w="9367" w:type="dxa"/>
        <w:jc w:val="center"/>
        <w:tblInd w:w="0" w:type="dxa"/>
        <w:tblLayout w:type="fixed"/>
        <w:tblCellMar>
          <w:top w:w="0" w:type="dxa"/>
          <w:left w:w="108" w:type="dxa"/>
          <w:bottom w:w="0" w:type="dxa"/>
          <w:right w:w="108" w:type="dxa"/>
        </w:tblCellMar>
      </w:tblPr>
      <w:tblGrid>
        <w:gridCol w:w="1990"/>
        <w:gridCol w:w="1396"/>
        <w:gridCol w:w="1536"/>
        <w:gridCol w:w="4445"/>
      </w:tblGrid>
      <w:tr>
        <w:tblPrEx>
          <w:tblLayout w:type="fixed"/>
          <w:tblCellMar>
            <w:top w:w="0" w:type="dxa"/>
            <w:left w:w="108" w:type="dxa"/>
            <w:bottom w:w="0" w:type="dxa"/>
            <w:right w:w="108" w:type="dxa"/>
          </w:tblCellMar>
        </w:tblPrEx>
        <w:trPr>
          <w:trHeight w:val="382"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授课教师姓名</w:t>
            </w:r>
          </w:p>
        </w:tc>
        <w:tc>
          <w:tcPr>
            <w:tcW w:w="1396" w:type="dxa"/>
            <w:tcBorders>
              <w:top w:val="single" w:color="auto" w:sz="4" w:space="0"/>
              <w:left w:val="nil"/>
              <w:bottom w:val="single" w:color="auto" w:sz="4" w:space="0"/>
              <w:right w:val="single" w:color="auto" w:sz="4" w:space="0"/>
            </w:tcBorders>
            <w:vAlign w:val="center"/>
          </w:tcPr>
          <w:p>
            <w:pPr>
              <w:rPr>
                <w:rFonts w:hint="eastAsia" w:ascii="黑体" w:hAnsi="宋体" w:eastAsia="黑体"/>
                <w:b/>
                <w:bCs/>
                <w:sz w:val="24"/>
                <w:lang w:eastAsia="zh-CN"/>
              </w:rPr>
            </w:pPr>
            <w:r>
              <w:rPr>
                <w:rFonts w:hint="eastAsia" w:ascii="楷体" w:hAnsi="楷体" w:eastAsia="楷体" w:cs="楷体"/>
                <w:b/>
                <w:bCs/>
                <w:sz w:val="24"/>
                <w:lang w:val="en-US" w:eastAsia="zh-CN"/>
              </w:rPr>
              <w:t xml:space="preserve">  </w:t>
            </w:r>
            <w:r>
              <w:rPr>
                <w:rFonts w:hint="eastAsia" w:ascii="楷体" w:hAnsi="楷体" w:eastAsia="楷体" w:cs="楷体"/>
                <w:b/>
                <w:bCs/>
                <w:sz w:val="24"/>
                <w:lang w:eastAsia="zh-CN"/>
              </w:rPr>
              <w:t>傅信田</w:t>
            </w:r>
          </w:p>
        </w:tc>
        <w:tc>
          <w:tcPr>
            <w:tcW w:w="1536" w:type="dxa"/>
            <w:tcBorders>
              <w:top w:val="single" w:color="auto" w:sz="4" w:space="0"/>
              <w:left w:val="nil"/>
              <w:bottom w:val="single" w:color="auto" w:sz="4" w:space="0"/>
              <w:right w:val="single" w:color="auto" w:sz="4" w:space="0"/>
            </w:tcBorders>
            <w:vAlign w:val="center"/>
          </w:tcPr>
          <w:p>
            <w:pPr>
              <w:jc w:val="center"/>
              <w:rPr>
                <w:rFonts w:ascii="宋体" w:hAnsi="宋体"/>
                <w:sz w:val="24"/>
              </w:rPr>
            </w:pPr>
            <w:r>
              <w:rPr>
                <w:rFonts w:hint="eastAsia" w:ascii="黑体" w:hAnsi="宋体" w:eastAsia="黑体"/>
                <w:sz w:val="24"/>
              </w:rPr>
              <w:t>微课名称</w:t>
            </w:r>
          </w:p>
        </w:tc>
        <w:tc>
          <w:tcPr>
            <w:tcW w:w="4445" w:type="dxa"/>
            <w:tcBorders>
              <w:top w:val="single" w:color="auto" w:sz="4" w:space="0"/>
              <w:left w:val="nil"/>
              <w:bottom w:val="single" w:color="auto" w:sz="4" w:space="0"/>
              <w:right w:val="single" w:color="auto" w:sz="4" w:space="0"/>
            </w:tcBorders>
            <w:vAlign w:val="center"/>
          </w:tcPr>
          <w:p>
            <w:pPr>
              <w:rPr>
                <w:rFonts w:hint="eastAsia" w:ascii="黑体" w:hAnsi="宋体" w:eastAsia="黑体"/>
                <w:b/>
                <w:bCs/>
                <w:sz w:val="24"/>
                <w:lang w:val="en-US" w:eastAsia="zh-CN"/>
              </w:rPr>
            </w:pPr>
            <w:r>
              <w:rPr>
                <w:rFonts w:hint="eastAsia" w:ascii="楷体" w:hAnsi="楷体" w:eastAsia="楷体" w:cs="楷体"/>
                <w:b/>
                <w:bCs/>
                <w:sz w:val="24"/>
                <w:lang w:val="en-US" w:eastAsia="zh-CN"/>
              </w:rPr>
              <w:t>2017年高考全国1卷第42题解题指导</w:t>
            </w:r>
          </w:p>
        </w:tc>
      </w:tr>
      <w:tr>
        <w:tblPrEx>
          <w:tblLayout w:type="fixed"/>
          <w:tblCellMar>
            <w:top w:w="0" w:type="dxa"/>
            <w:left w:w="108" w:type="dxa"/>
            <w:bottom w:w="0" w:type="dxa"/>
            <w:right w:w="108" w:type="dxa"/>
          </w:tblCellMar>
        </w:tblPrEx>
        <w:trPr>
          <w:trHeight w:val="628"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知识点来源</w:t>
            </w:r>
          </w:p>
        </w:tc>
        <w:tc>
          <w:tcPr>
            <w:tcW w:w="7377" w:type="dxa"/>
            <w:gridSpan w:val="3"/>
            <w:tcBorders>
              <w:top w:val="single" w:color="auto" w:sz="4" w:space="0"/>
              <w:left w:val="nil"/>
              <w:bottom w:val="single" w:color="auto" w:sz="4" w:space="0"/>
              <w:right w:val="single" w:color="auto" w:sz="4" w:space="0"/>
            </w:tcBorders>
            <w:vAlign w:val="center"/>
          </w:tcPr>
          <w:p>
            <w:pPr>
              <w:rPr>
                <w:rFonts w:ascii="宋体" w:hAnsi="宋体"/>
                <w:sz w:val="24"/>
              </w:rPr>
            </w:pPr>
            <w:r>
              <w:rPr>
                <w:rFonts w:hint="eastAsia" w:ascii="宋体" w:hAnsi="宋体"/>
                <w:sz w:val="24"/>
              </w:rPr>
              <w:t>□学科：</w:t>
            </w:r>
            <w:r>
              <w:rPr>
                <w:rFonts w:hint="eastAsia" w:ascii="楷体" w:hAnsi="楷体" w:eastAsia="楷体" w:cs="楷体"/>
                <w:b/>
                <w:bCs/>
                <w:sz w:val="24"/>
                <w:lang w:eastAsia="zh-CN"/>
              </w:rPr>
              <w:t xml:space="preserve"> 历史</w:t>
            </w:r>
            <w:r>
              <w:rPr>
                <w:rFonts w:hint="eastAsia" w:ascii="黑体" w:hAnsi="宋体" w:eastAsia="黑体"/>
                <w:sz w:val="24"/>
              </w:rPr>
              <w:t xml:space="preserve"> </w:t>
            </w:r>
            <w:r>
              <w:rPr>
                <w:rFonts w:hint="eastAsia" w:ascii="宋体" w:hAnsi="宋体"/>
                <w:sz w:val="24"/>
              </w:rPr>
              <w:t xml:space="preserve">     □年级： </w:t>
            </w:r>
            <w:r>
              <w:rPr>
                <w:rFonts w:hint="eastAsia" w:ascii="楷体" w:hAnsi="楷体" w:eastAsia="楷体" w:cs="楷体"/>
                <w:b/>
                <w:bCs/>
                <w:sz w:val="24"/>
                <w:lang w:eastAsia="zh-CN"/>
              </w:rPr>
              <w:t xml:space="preserve"> 高三 </w:t>
            </w:r>
            <w:r>
              <w:rPr>
                <w:rFonts w:hint="eastAsia" w:ascii="宋体" w:hAnsi="宋体"/>
                <w:sz w:val="24"/>
              </w:rPr>
              <w:t xml:space="preserve">    □教材版本：</w:t>
            </w:r>
            <w:r>
              <w:rPr>
                <w:rFonts w:hint="eastAsia" w:ascii="楷体" w:hAnsi="楷体" w:eastAsia="楷体" w:cs="楷体"/>
                <w:b/>
                <w:bCs/>
                <w:sz w:val="24"/>
                <w:lang w:eastAsia="zh-CN"/>
              </w:rPr>
              <w:t xml:space="preserve">通用  </w:t>
            </w:r>
            <w:r>
              <w:rPr>
                <w:rFonts w:hint="eastAsia" w:ascii="宋体" w:hAnsi="宋体"/>
                <w:sz w:val="24"/>
              </w:rPr>
              <w:t xml:space="preserve">         </w:t>
            </w:r>
          </w:p>
          <w:p>
            <w:pPr>
              <w:jc w:val="center"/>
              <w:rPr>
                <w:rFonts w:ascii="宋体" w:hAnsi="宋体"/>
                <w:sz w:val="24"/>
                <w:u w:val="single"/>
              </w:rPr>
            </w:pPr>
            <w:r>
              <w:rPr>
                <w:rFonts w:hint="eastAsia" w:ascii="宋体" w:hAnsi="宋体"/>
                <w:sz w:val="24"/>
              </w:rPr>
              <w:t>□所属章节：</w:t>
            </w:r>
            <w:r>
              <w:rPr>
                <w:rFonts w:hint="eastAsia" w:ascii="楷体" w:hAnsi="楷体" w:eastAsia="楷体" w:cs="楷体"/>
                <w:b/>
                <w:bCs/>
                <w:sz w:val="24"/>
                <w:lang w:eastAsia="zh-CN"/>
              </w:rPr>
              <w:t>通用</w:t>
            </w:r>
          </w:p>
        </w:tc>
      </w:tr>
      <w:tr>
        <w:tblPrEx>
          <w:tblLayout w:type="fixed"/>
          <w:tblCellMar>
            <w:top w:w="0" w:type="dxa"/>
            <w:left w:w="108" w:type="dxa"/>
            <w:bottom w:w="0" w:type="dxa"/>
            <w:right w:w="108" w:type="dxa"/>
          </w:tblCellMar>
        </w:tblPrEx>
        <w:trPr>
          <w:trHeight w:val="548"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录制工具和方法</w:t>
            </w:r>
          </w:p>
        </w:tc>
        <w:tc>
          <w:tcPr>
            <w:tcW w:w="7377" w:type="dxa"/>
            <w:gridSpan w:val="3"/>
            <w:tcBorders>
              <w:top w:val="single" w:color="auto" w:sz="4" w:space="0"/>
              <w:left w:val="nil"/>
              <w:bottom w:val="single" w:color="auto" w:sz="4" w:space="0"/>
              <w:right w:val="single" w:color="auto" w:sz="4" w:space="0"/>
            </w:tcBorders>
            <w:vAlign w:val="center"/>
          </w:tcPr>
          <w:p>
            <w:pPr>
              <w:ind w:firstLine="1446" w:firstLineChars="600"/>
              <w:jc w:val="both"/>
              <w:rPr>
                <w:rFonts w:hint="eastAsia" w:ascii="宋体" w:hAnsi="宋体" w:eastAsiaTheme="minorEastAsia"/>
                <w:sz w:val="24"/>
                <w:lang w:eastAsia="zh-CN"/>
              </w:rPr>
            </w:pPr>
            <w:r>
              <w:rPr>
                <w:rFonts w:hint="eastAsia" w:ascii="楷体" w:hAnsi="楷体" w:eastAsia="楷体" w:cs="楷体"/>
                <w:b/>
                <w:bCs/>
                <w:sz w:val="24"/>
                <w:lang w:eastAsia="zh-CN"/>
              </w:rPr>
              <w:t>金达录屏</w:t>
            </w:r>
          </w:p>
        </w:tc>
      </w:tr>
      <w:tr>
        <w:tblPrEx>
          <w:tblLayout w:type="fixed"/>
          <w:tblCellMar>
            <w:top w:w="0" w:type="dxa"/>
            <w:left w:w="108" w:type="dxa"/>
            <w:bottom w:w="0" w:type="dxa"/>
            <w:right w:w="108" w:type="dxa"/>
          </w:tblCellMar>
        </w:tblPrEx>
        <w:trPr>
          <w:trHeight w:val="1788"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设计思路</w:t>
            </w:r>
          </w:p>
        </w:tc>
        <w:tc>
          <w:tcPr>
            <w:tcW w:w="7377" w:type="dxa"/>
            <w:gridSpan w:val="3"/>
            <w:tcBorders>
              <w:top w:val="single" w:color="auto" w:sz="4" w:space="0"/>
              <w:left w:val="nil"/>
              <w:bottom w:val="single" w:color="auto" w:sz="4" w:space="0"/>
              <w:right w:val="single" w:color="auto" w:sz="4" w:space="0"/>
            </w:tcBorders>
            <w:vAlign w:val="center"/>
          </w:tcPr>
          <w:p>
            <w:pPr>
              <w:numPr>
                <w:ilvl w:val="0"/>
                <w:numId w:val="1"/>
              </w:numPr>
              <w:rPr>
                <w:rFonts w:hint="eastAsia" w:ascii="楷体" w:hAnsi="楷体" w:eastAsia="楷体" w:cs="楷体"/>
                <w:b/>
                <w:bCs/>
                <w:sz w:val="24"/>
                <w:lang w:eastAsia="zh-CN"/>
              </w:rPr>
            </w:pPr>
            <w:r>
              <w:rPr>
                <w:rFonts w:hint="eastAsia" w:ascii="楷体" w:hAnsi="楷体" w:eastAsia="楷体" w:cs="楷体"/>
                <w:b/>
                <w:bCs/>
                <w:sz w:val="24"/>
                <w:lang w:eastAsia="zh-CN"/>
              </w:rPr>
              <w:t>审设问；</w:t>
            </w:r>
          </w:p>
          <w:p>
            <w:pPr>
              <w:numPr>
                <w:ilvl w:val="0"/>
                <w:numId w:val="1"/>
              </w:numPr>
              <w:rPr>
                <w:rFonts w:hint="eastAsia" w:ascii="楷体" w:hAnsi="楷体" w:eastAsia="楷体" w:cs="楷体"/>
                <w:b/>
                <w:bCs/>
                <w:sz w:val="24"/>
                <w:lang w:eastAsia="zh-CN"/>
              </w:rPr>
            </w:pPr>
            <w:r>
              <w:rPr>
                <w:rFonts w:hint="eastAsia" w:ascii="楷体" w:hAnsi="楷体" w:eastAsia="楷体" w:cs="楷体"/>
                <w:b/>
                <w:bCs/>
                <w:sz w:val="24"/>
                <w:lang w:eastAsia="zh-CN"/>
              </w:rPr>
              <w:t>读材料；</w:t>
            </w:r>
          </w:p>
          <w:p>
            <w:pPr>
              <w:numPr>
                <w:ilvl w:val="0"/>
                <w:numId w:val="0"/>
              </w:numPr>
              <w:rPr>
                <w:rFonts w:hint="eastAsia" w:ascii="楷体" w:hAnsi="楷体" w:eastAsia="楷体" w:cs="楷体"/>
                <w:b/>
                <w:bCs/>
                <w:sz w:val="24"/>
                <w:lang w:eastAsia="zh-CN"/>
              </w:rPr>
            </w:pPr>
            <w:r>
              <w:rPr>
                <w:rFonts w:hint="eastAsia" w:ascii="楷体" w:hAnsi="楷体" w:eastAsia="楷体" w:cs="楷体"/>
                <w:b/>
                <w:bCs/>
                <w:sz w:val="24"/>
                <w:lang w:eastAsia="zh-CN"/>
              </w:rPr>
              <w:t>三、组织答案（论题、论证、结论）</w:t>
            </w:r>
          </w:p>
          <w:p>
            <w:pPr>
              <w:rPr>
                <w:rFonts w:hint="eastAsia" w:ascii="楷体" w:hAnsi="楷体" w:eastAsia="楷体" w:cs="楷体"/>
                <w:b/>
                <w:bCs/>
                <w:sz w:val="24"/>
                <w:lang w:eastAsia="zh-CN"/>
              </w:rPr>
            </w:pPr>
            <w:r>
              <w:rPr>
                <w:rFonts w:hint="eastAsia" w:ascii="楷体" w:hAnsi="楷体" w:eastAsia="楷体" w:cs="楷体"/>
                <w:b/>
                <w:bCs/>
                <w:sz w:val="24"/>
                <w:lang w:eastAsia="zh-CN"/>
              </w:rPr>
              <w:t>四、题目赏析（开放性；能力要求；学科素养）</w:t>
            </w:r>
          </w:p>
          <w:p>
            <w:pPr>
              <w:rPr>
                <w:rFonts w:hint="eastAsia" w:ascii="宋体" w:hAnsi="宋体" w:eastAsiaTheme="minorEastAsia"/>
                <w:sz w:val="24"/>
                <w:lang w:eastAsia="zh-CN"/>
              </w:rPr>
            </w:pPr>
            <w:r>
              <w:rPr>
                <w:rFonts w:hint="eastAsia" w:ascii="楷体" w:hAnsi="楷体" w:eastAsia="楷体" w:cs="楷体"/>
                <w:b/>
                <w:bCs/>
                <w:sz w:val="24"/>
                <w:lang w:eastAsia="zh-CN"/>
              </w:rPr>
              <w:t>五、启示</w:t>
            </w:r>
          </w:p>
        </w:tc>
      </w:tr>
      <w:tr>
        <w:tblPrEx>
          <w:tblLayout w:type="fixed"/>
          <w:tblCellMar>
            <w:top w:w="0" w:type="dxa"/>
            <w:left w:w="108" w:type="dxa"/>
            <w:bottom w:w="0" w:type="dxa"/>
            <w:right w:w="108" w:type="dxa"/>
          </w:tblCellMar>
        </w:tblPrEx>
        <w:trPr>
          <w:trHeight w:val="270" w:hRule="atLeast"/>
          <w:jc w:val="center"/>
        </w:trPr>
        <w:tc>
          <w:tcPr>
            <w:tcW w:w="9367" w:type="dxa"/>
            <w:gridSpan w:val="4"/>
            <w:tcBorders>
              <w:top w:val="single" w:color="auto" w:sz="4" w:space="0"/>
              <w:left w:val="single" w:color="auto" w:sz="4" w:space="0"/>
              <w:bottom w:val="single" w:color="auto" w:sz="4" w:space="0"/>
              <w:right w:val="single" w:color="auto" w:sz="4" w:space="0"/>
            </w:tcBorders>
            <w:vAlign w:val="center"/>
          </w:tcPr>
          <w:p>
            <w:pPr>
              <w:ind w:left="1168" w:hanging="1167" w:hangingChars="417"/>
              <w:jc w:val="center"/>
              <w:rPr>
                <w:rFonts w:ascii="黑体" w:hAnsi="宋体" w:eastAsia="黑体"/>
                <w:sz w:val="28"/>
                <w:szCs w:val="28"/>
              </w:rPr>
            </w:pPr>
            <w:r>
              <w:rPr>
                <w:rFonts w:hint="eastAsia" w:ascii="黑体" w:hAnsi="宋体" w:eastAsia="黑体"/>
                <w:sz w:val="28"/>
                <w:szCs w:val="28"/>
              </w:rPr>
              <w:t>教学设计</w:t>
            </w:r>
          </w:p>
        </w:tc>
      </w:tr>
      <w:tr>
        <w:tblPrEx>
          <w:tblLayout w:type="fixed"/>
          <w:tblCellMar>
            <w:top w:w="0" w:type="dxa"/>
            <w:left w:w="108" w:type="dxa"/>
            <w:bottom w:w="0" w:type="dxa"/>
            <w:right w:w="108" w:type="dxa"/>
          </w:tblCellMar>
        </w:tblPrEx>
        <w:trPr>
          <w:trHeight w:val="337"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ind w:left="876" w:hanging="875" w:hangingChars="417"/>
              <w:jc w:val="center"/>
              <w:rPr>
                <w:rFonts w:ascii="宋体" w:hAnsi="宋体"/>
                <w:szCs w:val="21"/>
              </w:rPr>
            </w:pPr>
          </w:p>
        </w:tc>
        <w:tc>
          <w:tcPr>
            <w:tcW w:w="7377" w:type="dxa"/>
            <w:gridSpan w:val="3"/>
            <w:tcBorders>
              <w:top w:val="single" w:color="auto" w:sz="4" w:space="0"/>
              <w:left w:val="nil"/>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内</w:t>
            </w:r>
            <w:r>
              <w:rPr>
                <w:rFonts w:hint="eastAsia" w:ascii="宋体" w:hAnsi="宋体"/>
                <w:sz w:val="24"/>
              </w:rPr>
              <w:t xml:space="preserve"> </w:t>
            </w:r>
            <w:r>
              <w:rPr>
                <w:rFonts w:hint="eastAsia" w:ascii="黑体" w:hAnsi="宋体" w:eastAsia="黑体"/>
                <w:sz w:val="24"/>
              </w:rPr>
              <w:t>容</w:t>
            </w:r>
          </w:p>
        </w:tc>
      </w:tr>
      <w:tr>
        <w:tblPrEx>
          <w:tblLayout w:type="fixed"/>
          <w:tblCellMar>
            <w:top w:w="0" w:type="dxa"/>
            <w:left w:w="108" w:type="dxa"/>
            <w:bottom w:w="0" w:type="dxa"/>
            <w:right w:w="108" w:type="dxa"/>
          </w:tblCellMar>
        </w:tblPrEx>
        <w:trPr>
          <w:trHeight w:val="1052"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教学目的</w:t>
            </w:r>
          </w:p>
        </w:tc>
        <w:tc>
          <w:tcPr>
            <w:tcW w:w="7377" w:type="dxa"/>
            <w:gridSpan w:val="3"/>
            <w:tcBorders>
              <w:top w:val="single" w:color="auto" w:sz="4" w:space="0"/>
              <w:left w:val="nil"/>
              <w:bottom w:val="single" w:color="auto" w:sz="4" w:space="0"/>
              <w:right w:val="single" w:color="auto" w:sz="4" w:space="0"/>
            </w:tcBorders>
            <w:vAlign w:val="center"/>
          </w:tcPr>
          <w:p>
            <w:pPr>
              <w:numPr>
                <w:ilvl w:val="0"/>
                <w:numId w:val="0"/>
              </w:numPr>
              <w:rPr>
                <w:rFonts w:hint="eastAsia" w:ascii="楷体" w:hAnsi="楷体" w:eastAsia="楷体" w:cs="楷体"/>
                <w:b/>
                <w:bCs/>
                <w:sz w:val="24"/>
                <w:lang w:eastAsia="zh-CN"/>
              </w:rPr>
            </w:pPr>
            <w:r>
              <w:rPr>
                <w:rFonts w:hint="eastAsia" w:ascii="楷体" w:hAnsi="楷体" w:eastAsia="楷体" w:cs="楷体"/>
                <w:b/>
                <w:bCs/>
                <w:sz w:val="24"/>
                <w:lang w:val="en-US" w:eastAsia="zh-CN"/>
              </w:rPr>
              <w:t>1、</w:t>
            </w:r>
            <w:r>
              <w:rPr>
                <w:rFonts w:hint="eastAsia" w:ascii="楷体" w:hAnsi="楷体" w:eastAsia="楷体" w:cs="楷体"/>
                <w:b/>
                <w:bCs/>
                <w:sz w:val="24"/>
                <w:lang w:eastAsia="zh-CN"/>
              </w:rPr>
              <w:t>引领答题的思路流程：审题——拟论题、定论点——论证——得出结论</w:t>
            </w:r>
          </w:p>
          <w:p>
            <w:pPr>
              <w:numPr>
                <w:ilvl w:val="0"/>
                <w:numId w:val="0"/>
              </w:numPr>
              <w:rPr>
                <w:rFonts w:hint="eastAsia" w:ascii="楷体" w:hAnsi="楷体" w:eastAsia="楷体" w:cs="楷体"/>
                <w:b/>
                <w:bCs/>
                <w:sz w:val="24"/>
                <w:lang w:eastAsia="zh-CN"/>
              </w:rPr>
            </w:pPr>
            <w:r>
              <w:rPr>
                <w:rFonts w:hint="eastAsia" w:ascii="楷体" w:hAnsi="楷体" w:eastAsia="楷体" w:cs="楷体"/>
                <w:b/>
                <w:bCs/>
                <w:sz w:val="24"/>
                <w:lang w:val="en-US" w:eastAsia="zh-CN"/>
              </w:rPr>
              <w:t>2、引领各环节如何具体操作：</w:t>
            </w:r>
            <w:r>
              <w:rPr>
                <w:rFonts w:hint="eastAsia" w:ascii="楷体" w:hAnsi="楷体" w:eastAsia="楷体" w:cs="楷体"/>
                <w:b/>
                <w:bCs/>
                <w:sz w:val="24"/>
                <w:lang w:eastAsia="zh-CN"/>
              </w:rPr>
              <w:t>怎样审题（审设问）；怎样拟定论题、确定论点（论题和论点的区别和联系）；怎样论证（论据围绕论点展开，史论结合）；获得结论；</w:t>
            </w:r>
          </w:p>
          <w:p>
            <w:pPr>
              <w:numPr>
                <w:ilvl w:val="0"/>
                <w:numId w:val="0"/>
              </w:numPr>
              <w:rPr>
                <w:rFonts w:hint="eastAsia" w:ascii="楷体" w:hAnsi="楷体" w:eastAsia="楷体" w:cs="楷体"/>
                <w:b/>
                <w:bCs/>
                <w:sz w:val="24"/>
                <w:lang w:eastAsia="zh-CN"/>
              </w:rPr>
            </w:pPr>
            <w:r>
              <w:rPr>
                <w:rFonts w:hint="eastAsia" w:ascii="楷体" w:hAnsi="楷体" w:eastAsia="楷体" w:cs="楷体"/>
                <w:b/>
                <w:bCs/>
                <w:sz w:val="24"/>
                <w:lang w:val="en-US" w:eastAsia="zh-CN"/>
              </w:rPr>
              <w:t>3、引导</w:t>
            </w:r>
            <w:r>
              <w:rPr>
                <w:rFonts w:hint="eastAsia" w:ascii="楷体" w:hAnsi="楷体" w:eastAsia="楷体" w:cs="楷体"/>
                <w:b/>
                <w:bCs/>
                <w:sz w:val="24"/>
                <w:lang w:eastAsia="zh-CN"/>
              </w:rPr>
              <w:t>赏析试题蕴含的能力目标指向和学科素养；</w:t>
            </w:r>
          </w:p>
          <w:p>
            <w:pPr>
              <w:rPr>
                <w:rFonts w:hint="eastAsia" w:ascii="宋体" w:hAnsi="宋体" w:eastAsiaTheme="minorEastAsia"/>
                <w:i/>
                <w:iCs/>
                <w:szCs w:val="21"/>
                <w:lang w:eastAsia="zh-CN"/>
              </w:rPr>
            </w:pPr>
            <w:r>
              <w:rPr>
                <w:rFonts w:hint="eastAsia" w:ascii="楷体" w:hAnsi="楷体" w:eastAsia="楷体" w:cs="楷体"/>
                <w:b/>
                <w:bCs/>
                <w:sz w:val="24"/>
                <w:lang w:val="en-US" w:eastAsia="zh-CN"/>
              </w:rPr>
              <w:t>3、引导学生总结</w:t>
            </w:r>
            <w:r>
              <w:rPr>
                <w:rFonts w:hint="eastAsia" w:ascii="楷体" w:hAnsi="楷体" w:eastAsia="楷体" w:cs="楷体"/>
                <w:b/>
                <w:bCs/>
                <w:sz w:val="24"/>
                <w:lang w:eastAsia="zh-CN"/>
              </w:rPr>
              <w:t>同类试题答题的基本要领。</w:t>
            </w:r>
          </w:p>
        </w:tc>
      </w:tr>
      <w:tr>
        <w:tblPrEx>
          <w:tblLayout w:type="fixed"/>
          <w:tblCellMar>
            <w:top w:w="0" w:type="dxa"/>
            <w:left w:w="108" w:type="dxa"/>
            <w:bottom w:w="0" w:type="dxa"/>
            <w:right w:w="108" w:type="dxa"/>
          </w:tblCellMar>
        </w:tblPrEx>
        <w:trPr>
          <w:trHeight w:val="1052"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教学重点难点</w:t>
            </w:r>
          </w:p>
        </w:tc>
        <w:tc>
          <w:tcPr>
            <w:tcW w:w="7377" w:type="dxa"/>
            <w:gridSpan w:val="3"/>
            <w:tcBorders>
              <w:top w:val="single" w:color="auto" w:sz="4" w:space="0"/>
              <w:left w:val="nil"/>
              <w:bottom w:val="single" w:color="auto" w:sz="4" w:space="0"/>
              <w:right w:val="single" w:color="auto" w:sz="4" w:space="0"/>
            </w:tcBorders>
            <w:vAlign w:val="center"/>
          </w:tcPr>
          <w:p>
            <w:pPr>
              <w:rPr>
                <w:rFonts w:hint="eastAsia" w:ascii="楷体" w:hAnsi="楷体" w:eastAsia="楷体" w:cs="楷体"/>
                <w:b/>
                <w:bCs/>
                <w:sz w:val="24"/>
                <w:lang w:eastAsia="zh-CN"/>
              </w:rPr>
            </w:pPr>
            <w:r>
              <w:rPr>
                <w:rFonts w:hint="eastAsia" w:ascii="楷体" w:hAnsi="楷体" w:eastAsia="楷体" w:cs="楷体"/>
                <w:b/>
                <w:bCs/>
                <w:sz w:val="24"/>
                <w:lang w:eastAsia="zh-CN"/>
              </w:rPr>
              <w:t>教学重点：审设问；论证的过程，“论据”怎样围绕“论点”展开（即史论结合、史料实证）</w:t>
            </w:r>
          </w:p>
          <w:p>
            <w:pPr>
              <w:rPr>
                <w:rFonts w:hint="eastAsia" w:ascii="黑体" w:hAnsi="宋体" w:eastAsia="黑体"/>
                <w:b/>
                <w:bCs/>
                <w:sz w:val="24"/>
                <w:lang w:eastAsia="zh-CN"/>
              </w:rPr>
            </w:pPr>
            <w:r>
              <w:rPr>
                <w:rFonts w:hint="eastAsia" w:ascii="楷体" w:hAnsi="楷体" w:eastAsia="楷体" w:cs="楷体"/>
                <w:b/>
                <w:bCs/>
                <w:sz w:val="24"/>
                <w:lang w:eastAsia="zh-CN"/>
              </w:rPr>
              <w:t>教学难点：拟论题定论点</w:t>
            </w:r>
          </w:p>
        </w:tc>
      </w:tr>
      <w:tr>
        <w:tblPrEx>
          <w:tblLayout w:type="fixed"/>
          <w:tblCellMar>
            <w:top w:w="0" w:type="dxa"/>
            <w:left w:w="108" w:type="dxa"/>
            <w:bottom w:w="0" w:type="dxa"/>
            <w:right w:w="108" w:type="dxa"/>
          </w:tblCellMar>
        </w:tblPrEx>
        <w:trPr>
          <w:trHeight w:val="3266"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sz w:val="24"/>
              </w:rPr>
            </w:pPr>
            <w:r>
              <w:rPr>
                <w:rFonts w:hint="eastAsia" w:ascii="黑体" w:hAnsi="宋体" w:eastAsia="黑体"/>
                <w:sz w:val="24"/>
              </w:rPr>
              <w:t>教学过程</w:t>
            </w:r>
          </w:p>
        </w:tc>
        <w:tc>
          <w:tcPr>
            <w:tcW w:w="7377" w:type="dxa"/>
            <w:gridSpan w:val="3"/>
            <w:tcBorders>
              <w:top w:val="single" w:color="auto" w:sz="4" w:space="0"/>
              <w:left w:val="nil"/>
              <w:bottom w:val="single" w:color="auto" w:sz="4" w:space="0"/>
              <w:right w:val="single" w:color="auto" w:sz="4" w:space="0"/>
            </w:tcBorders>
            <w:vAlign w:val="center"/>
          </w:tcPr>
          <w:p>
            <w:pPr>
              <w:numPr>
                <w:ilvl w:val="0"/>
                <w:numId w:val="2"/>
              </w:numPr>
              <w:rPr>
                <w:rFonts w:hint="eastAsia" w:ascii="楷体" w:hAnsi="楷体" w:eastAsia="楷体" w:cs="楷体"/>
                <w:b/>
                <w:bCs/>
                <w:sz w:val="24"/>
                <w:lang w:eastAsia="zh-CN"/>
              </w:rPr>
            </w:pPr>
            <w:r>
              <w:rPr>
                <w:rFonts w:hint="eastAsia" w:ascii="楷体" w:hAnsi="楷体" w:eastAsia="楷体" w:cs="楷体"/>
                <w:b/>
                <w:bCs/>
                <w:sz w:val="24"/>
                <w:lang w:eastAsia="zh-CN"/>
              </w:rPr>
              <w:t>审题（审设问）</w:t>
            </w:r>
          </w:p>
          <w:p>
            <w:pPr>
              <w:numPr>
                <w:ilvl w:val="0"/>
                <w:numId w:val="0"/>
              </w:numPr>
              <w:rPr>
                <w:rFonts w:hint="eastAsia" w:ascii="楷体" w:hAnsi="楷体" w:eastAsia="楷体" w:cs="楷体"/>
                <w:b/>
                <w:bCs/>
                <w:sz w:val="24"/>
                <w:lang w:eastAsia="zh-CN"/>
              </w:rPr>
            </w:pPr>
            <w:r>
              <w:rPr>
                <w:rFonts w:hint="eastAsia" w:ascii="楷体" w:hAnsi="楷体" w:eastAsia="楷体" w:cs="楷体"/>
                <w:b/>
                <w:bCs/>
                <w:sz w:val="24"/>
                <w:lang w:val="en-US" w:eastAsia="zh-CN"/>
              </w:rPr>
              <w:t>1、强调重要性</w:t>
            </w:r>
            <w:r>
              <w:rPr>
                <w:rFonts w:hint="eastAsia" w:ascii="楷体" w:hAnsi="楷体" w:eastAsia="楷体" w:cs="楷体"/>
                <w:b/>
                <w:bCs/>
                <w:sz w:val="24"/>
                <w:lang w:eastAsia="zh-CN"/>
              </w:rPr>
              <w:t>（命题的出发点，答题的立足点）</w:t>
            </w:r>
          </w:p>
          <w:p>
            <w:pPr>
              <w:rPr>
                <w:rFonts w:hint="eastAsia" w:ascii="楷体" w:hAnsi="楷体" w:eastAsia="楷体" w:cs="楷体"/>
                <w:b/>
                <w:bCs/>
                <w:sz w:val="24"/>
                <w:lang w:eastAsia="zh-CN"/>
              </w:rPr>
            </w:pPr>
            <w:r>
              <w:rPr>
                <w:rFonts w:hint="eastAsia" w:ascii="楷体" w:hAnsi="楷体" w:eastAsia="楷体" w:cs="楷体"/>
                <w:b/>
                <w:bCs/>
                <w:sz w:val="24"/>
                <w:lang w:val="en-US" w:eastAsia="zh-CN"/>
              </w:rPr>
              <w:t>2、</w:t>
            </w:r>
            <w:r>
              <w:rPr>
                <w:rFonts w:hint="eastAsia" w:ascii="楷体" w:hAnsi="楷体" w:eastAsia="楷体" w:cs="楷体"/>
                <w:b/>
                <w:bCs/>
                <w:sz w:val="24"/>
                <w:lang w:eastAsia="zh-CN"/>
              </w:rPr>
              <w:t>设问中的关键词</w:t>
            </w:r>
          </w:p>
          <w:p>
            <w:pPr>
              <w:ind w:firstLine="241" w:firstLineChars="100"/>
              <w:rPr>
                <w:rFonts w:hint="eastAsia" w:ascii="楷体" w:hAnsi="楷体" w:eastAsia="楷体" w:cs="楷体"/>
                <w:b/>
                <w:bCs/>
                <w:sz w:val="24"/>
                <w:lang w:val="en-US" w:eastAsia="zh-CN"/>
              </w:rPr>
            </w:pPr>
            <w:r>
              <w:rPr>
                <w:rFonts w:hint="eastAsia" w:ascii="仿宋" w:hAnsi="仿宋" w:eastAsia="仿宋" w:cs="仿宋"/>
                <w:b/>
                <w:bCs/>
                <w:sz w:val="24"/>
                <w:lang w:val="en-US" w:eastAsia="zh-CN"/>
              </w:rPr>
              <w:t>①</w:t>
            </w:r>
            <w:r>
              <w:rPr>
                <w:rFonts w:hint="eastAsia" w:ascii="楷体" w:hAnsi="楷体" w:eastAsia="楷体" w:cs="楷体"/>
                <w:b/>
                <w:bCs/>
                <w:sz w:val="24"/>
                <w:lang w:eastAsia="zh-CN"/>
              </w:rPr>
              <w:t>“指令性动作”项——“提取”</w:t>
            </w:r>
            <w:r>
              <w:rPr>
                <w:rFonts w:hint="eastAsia" w:ascii="楷体" w:hAnsi="楷体" w:eastAsia="楷体" w:cs="楷体"/>
                <w:b/>
                <w:bCs/>
                <w:sz w:val="24"/>
                <w:lang w:val="en-US" w:eastAsia="zh-CN"/>
              </w:rPr>
              <w:t xml:space="preserve"> ；“拟”；“阐述”</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w:t>
            </w:r>
            <w:r>
              <w:rPr>
                <w:rFonts w:hint="eastAsia" w:ascii="楷体" w:hAnsi="楷体" w:eastAsia="楷体" w:cs="楷体"/>
                <w:b/>
                <w:bCs/>
                <w:sz w:val="24"/>
                <w:lang w:eastAsia="zh-CN"/>
              </w:rPr>
              <w:t>“提取”——</w:t>
            </w:r>
            <w:r>
              <w:rPr>
                <w:rFonts w:hint="eastAsia" w:ascii="楷体" w:hAnsi="楷体" w:eastAsia="楷体" w:cs="楷体"/>
                <w:b/>
                <w:bCs/>
                <w:sz w:val="24"/>
                <w:lang w:val="en-US" w:eastAsia="zh-CN"/>
              </w:rPr>
              <w:t xml:space="preserve">提取信息（选取材料中围绕“论题”的有效信息）； </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“拟”——自拟论题（包括</w:t>
            </w:r>
            <w:r>
              <w:rPr>
                <w:rFonts w:hint="eastAsia" w:ascii="楷体" w:hAnsi="楷体" w:eastAsia="楷体" w:cs="楷体"/>
                <w:b/>
                <w:bCs/>
                <w:sz w:val="24"/>
                <w:lang w:eastAsia="zh-CN"/>
              </w:rPr>
              <w:t>拟论题、定论点两个方面，</w:t>
            </w:r>
            <w:r>
              <w:rPr>
                <w:rFonts w:hint="eastAsia" w:ascii="楷体" w:hAnsi="楷体" w:eastAsia="楷体" w:cs="楷体"/>
                <w:b/>
                <w:bCs/>
                <w:sz w:val="24"/>
                <w:lang w:val="en-US" w:eastAsia="zh-CN"/>
              </w:rPr>
              <w:t>“论题”即讨论的问题，“论点”是对论题的答复）；</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“阐述”——论证环节。</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w:t>
            </w:r>
            <w:r>
              <w:rPr>
                <w:rFonts w:hint="eastAsia" w:ascii="仿宋" w:hAnsi="仿宋" w:eastAsia="仿宋" w:cs="仿宋"/>
                <w:b/>
                <w:bCs/>
                <w:sz w:val="24"/>
                <w:lang w:val="en-US" w:eastAsia="zh-CN"/>
              </w:rPr>
              <w:t>②</w:t>
            </w:r>
            <w:r>
              <w:rPr>
                <w:rFonts w:hint="eastAsia" w:ascii="楷体" w:hAnsi="楷体" w:eastAsia="楷体" w:cs="楷体"/>
                <w:b/>
                <w:bCs/>
                <w:sz w:val="24"/>
                <w:lang w:val="en-US" w:eastAsia="zh-CN"/>
              </w:rPr>
              <w:t>“规定要求”项——“中外关联”、“史论结合”</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“中外关联”—— 同一时段、同一“论题”之下的中外对比；  </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“史论结合”——“论据”（即史料）如何论证“论点”的；  </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二、读材料</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1、材料整合</w:t>
            </w:r>
          </w:p>
          <w:p>
            <w:pPr>
              <w:ind w:firstLine="241" w:firstLineChars="100"/>
              <w:rPr>
                <w:rFonts w:hint="eastAsia" w:ascii="楷体" w:hAnsi="楷体" w:eastAsia="楷体" w:cs="楷体"/>
                <w:b/>
                <w:bCs/>
                <w:sz w:val="24"/>
                <w:lang w:val="en-US" w:eastAsia="zh-CN"/>
              </w:rPr>
            </w:pPr>
            <w:r>
              <w:rPr>
                <w:rFonts w:hint="eastAsia" w:ascii="仿宋" w:hAnsi="仿宋" w:eastAsia="仿宋" w:cs="仿宋"/>
                <w:b/>
                <w:bCs/>
                <w:sz w:val="24"/>
                <w:lang w:val="en-US" w:eastAsia="zh-CN"/>
              </w:rPr>
              <w:t>①</w:t>
            </w:r>
            <w:r>
              <w:rPr>
                <w:rFonts w:hint="eastAsia" w:ascii="楷体" w:hAnsi="楷体" w:eastAsia="楷体" w:cs="楷体"/>
                <w:b/>
                <w:bCs/>
                <w:sz w:val="24"/>
                <w:lang w:val="en-US" w:eastAsia="zh-CN"/>
              </w:rPr>
              <w:t>材料构成。大致上分为三个层面：经济上，对外交流或走向世界；文化上，文学作品和科学成果；政治上，统一和分裂，专制和民主等</w:t>
            </w:r>
          </w:p>
          <w:p>
            <w:pPr>
              <w:ind w:firstLine="241" w:firstLineChars="100"/>
              <w:rPr>
                <w:rFonts w:hint="eastAsia" w:ascii="楷体" w:hAnsi="楷体" w:eastAsia="楷体" w:cs="楷体"/>
                <w:b/>
                <w:bCs/>
                <w:sz w:val="24"/>
                <w:lang w:val="en-US" w:eastAsia="zh-CN"/>
              </w:rPr>
            </w:pPr>
            <w:r>
              <w:rPr>
                <w:rFonts w:hint="eastAsia" w:ascii="仿宋" w:hAnsi="仿宋" w:eastAsia="仿宋" w:cs="仿宋"/>
                <w:b/>
                <w:bCs/>
                <w:sz w:val="24"/>
                <w:lang w:val="en-US" w:eastAsia="zh-CN"/>
              </w:rPr>
              <w:t>②</w:t>
            </w:r>
            <w:r>
              <w:rPr>
                <w:rFonts w:hint="eastAsia" w:ascii="楷体" w:hAnsi="楷体" w:eastAsia="楷体" w:cs="楷体"/>
                <w:b/>
                <w:bCs/>
                <w:sz w:val="24"/>
                <w:lang w:val="en-US" w:eastAsia="zh-CN"/>
              </w:rPr>
              <w:t>联系所学。依据材料并将材料延伸和扩展到自己平时所学。</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2、初拟论题。依据材料和平时所学的知识，从中筛选自己熟悉和擅长的话题，即将要议论的问题。</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三、拟论题、定论点</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1、论题和论点的含义及其相互联系</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w:t>
            </w:r>
            <w:r>
              <w:rPr>
                <w:rFonts w:hint="eastAsia" w:ascii="仿宋" w:hAnsi="仿宋" w:eastAsia="仿宋" w:cs="仿宋"/>
                <w:b/>
                <w:bCs/>
                <w:sz w:val="24"/>
                <w:lang w:val="en-US" w:eastAsia="zh-CN"/>
              </w:rPr>
              <w:t>①</w:t>
            </w:r>
            <w:r>
              <w:rPr>
                <w:rFonts w:hint="eastAsia" w:ascii="楷体" w:hAnsi="楷体" w:eastAsia="楷体" w:cs="楷体"/>
                <w:b/>
                <w:bCs/>
                <w:sz w:val="24"/>
                <w:lang w:val="en-US" w:eastAsia="zh-CN"/>
              </w:rPr>
              <w:t xml:space="preserve"> 含义：</w:t>
            </w:r>
          </w:p>
          <w:p>
            <w:pPr>
              <w:ind w:firstLine="482" w:firstLineChars="200"/>
              <w:rPr>
                <w:rFonts w:hint="eastAsia" w:ascii="楷体" w:hAnsi="楷体" w:eastAsia="楷体" w:cs="楷体"/>
                <w:b/>
                <w:bCs/>
                <w:sz w:val="24"/>
                <w:lang w:val="en-US" w:eastAsia="zh-CN"/>
              </w:rPr>
            </w:pPr>
            <w:r>
              <w:rPr>
                <w:rFonts w:hint="eastAsia" w:ascii="楷体" w:hAnsi="楷体" w:eastAsia="楷体" w:cs="楷体"/>
                <w:b/>
                <w:bCs/>
                <w:sz w:val="24"/>
                <w:lang w:val="en-US" w:eastAsia="zh-CN"/>
              </w:rPr>
              <w:t>论题，即“</w:t>
            </w:r>
            <w:r>
              <w:rPr>
                <w:rFonts w:hint="eastAsia" w:ascii="楷体" w:hAnsi="楷体" w:eastAsia="楷体" w:cs="楷体"/>
                <w:b/>
                <w:bCs/>
                <w:sz w:val="24"/>
                <w:u w:val="single"/>
                <w:lang w:val="en-US" w:eastAsia="zh-CN"/>
              </w:rPr>
              <w:t>议论</w:t>
            </w:r>
            <w:r>
              <w:rPr>
                <w:rFonts w:hint="eastAsia" w:ascii="楷体" w:hAnsi="楷体" w:eastAsia="楷体" w:cs="楷体"/>
                <w:b/>
                <w:bCs/>
                <w:sz w:val="24"/>
                <w:lang w:val="en-US" w:eastAsia="zh-CN"/>
              </w:rPr>
              <w:t>”的“</w:t>
            </w:r>
            <w:r>
              <w:rPr>
                <w:rFonts w:hint="eastAsia" w:ascii="楷体" w:hAnsi="楷体" w:eastAsia="楷体" w:cs="楷体"/>
                <w:b/>
                <w:bCs/>
                <w:sz w:val="24"/>
                <w:u w:val="single"/>
                <w:lang w:val="en-US" w:eastAsia="zh-CN"/>
              </w:rPr>
              <w:t>问题</w:t>
            </w:r>
            <w:r>
              <w:rPr>
                <w:rFonts w:hint="eastAsia" w:ascii="楷体" w:hAnsi="楷体" w:eastAsia="楷体" w:cs="楷体"/>
                <w:b/>
                <w:bCs/>
                <w:sz w:val="24"/>
                <w:lang w:val="en-US" w:eastAsia="zh-CN"/>
              </w:rPr>
              <w:t>”，我们依据材料和平时所学，选定议论的话题（领域、内容和范围），但不给出明确的态度和主张。</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论点，即我们对论题的答复，给出一个明确的观点、主张和态度。</w:t>
            </w:r>
          </w:p>
          <w:p>
            <w:pPr>
              <w:ind w:firstLine="241" w:firstLineChars="100"/>
              <w:rPr>
                <w:rFonts w:hint="eastAsia" w:ascii="仿宋" w:hAnsi="仿宋" w:eastAsia="仿宋" w:cs="仿宋"/>
                <w:b/>
                <w:bCs/>
                <w:sz w:val="24"/>
                <w:lang w:val="en-US" w:eastAsia="zh-CN"/>
              </w:rPr>
            </w:pPr>
            <w:r>
              <w:rPr>
                <w:rFonts w:hint="eastAsia" w:ascii="仿宋" w:hAnsi="仿宋" w:eastAsia="仿宋" w:cs="仿宋"/>
                <w:b/>
                <w:bCs/>
                <w:sz w:val="24"/>
                <w:lang w:val="en-US" w:eastAsia="zh-CN"/>
              </w:rPr>
              <w:t xml:space="preserve">② </w:t>
            </w:r>
            <w:r>
              <w:rPr>
                <w:rFonts w:hint="eastAsia" w:ascii="楷体" w:hAnsi="楷体" w:eastAsia="楷体" w:cs="楷体"/>
                <w:b/>
                <w:bCs/>
                <w:sz w:val="24"/>
                <w:lang w:val="en-US" w:eastAsia="zh-CN"/>
              </w:rPr>
              <w:t>联系：</w:t>
            </w:r>
          </w:p>
          <w:p>
            <w:pPr>
              <w:ind w:firstLine="482" w:firstLineChars="200"/>
              <w:rPr>
                <w:rFonts w:hint="eastAsia" w:ascii="楷体" w:hAnsi="楷体" w:eastAsia="楷体" w:cs="楷体"/>
                <w:b/>
                <w:bCs/>
                <w:color w:val="0000FF"/>
                <w:sz w:val="24"/>
                <w:szCs w:val="24"/>
                <w:lang w:val="en-US" w:eastAsia="zh-CN"/>
              </w:rPr>
            </w:pPr>
            <w:r>
              <w:rPr>
                <w:rFonts w:hint="eastAsia" w:ascii="楷体" w:hAnsi="楷体" w:eastAsia="楷体" w:cs="楷体"/>
                <w:b/>
                <w:bCs/>
                <w:color w:val="000000" w:themeColor="text1"/>
                <w:sz w:val="24"/>
                <w:szCs w:val="24"/>
                <w:u w:val="single"/>
                <w:lang w:val="en-US" w:eastAsia="zh-CN"/>
                <w14:textFill>
                  <w14:solidFill>
                    <w14:schemeClr w14:val="tx1"/>
                  </w14:solidFill>
                </w14:textFill>
              </w:rPr>
              <w:t>论题是选定的议论话题</w:t>
            </w:r>
            <w:r>
              <w:rPr>
                <w:rFonts w:hint="eastAsia" w:ascii="楷体" w:hAnsi="楷体" w:eastAsia="楷体" w:cs="楷体"/>
                <w:b/>
                <w:bCs/>
                <w:color w:val="000000" w:themeColor="text1"/>
                <w:sz w:val="24"/>
                <w:szCs w:val="24"/>
                <w:lang w:val="en-US" w:eastAsia="zh-CN"/>
                <w14:textFill>
                  <w14:solidFill>
                    <w14:schemeClr w14:val="tx1"/>
                  </w14:solidFill>
                </w14:textFill>
              </w:rPr>
              <w:t>，</w:t>
            </w:r>
            <w:r>
              <w:rPr>
                <w:rFonts w:hint="eastAsia" w:ascii="楷体" w:hAnsi="楷体" w:eastAsia="楷体" w:cs="楷体"/>
                <w:b/>
                <w:bCs/>
                <w:color w:val="000000" w:themeColor="text1"/>
                <w:sz w:val="24"/>
                <w:szCs w:val="24"/>
                <w:u w:val="single"/>
                <w:lang w:val="en-US" w:eastAsia="zh-CN"/>
                <w14:textFill>
                  <w14:solidFill>
                    <w14:schemeClr w14:val="tx1"/>
                  </w14:solidFill>
                </w14:textFill>
              </w:rPr>
              <w:t>论点是自己对话题的观点</w:t>
            </w:r>
            <w:r>
              <w:rPr>
                <w:rFonts w:hint="eastAsia" w:ascii="楷体" w:hAnsi="楷体" w:eastAsia="楷体" w:cs="楷体"/>
                <w:b/>
                <w:bCs/>
                <w:color w:val="000000" w:themeColor="text1"/>
                <w:sz w:val="24"/>
                <w:szCs w:val="24"/>
                <w:lang w:val="en-US" w:eastAsia="zh-CN"/>
                <w14:textFill>
                  <w14:solidFill>
                    <w14:schemeClr w14:val="tx1"/>
                  </w14:solidFill>
                </w14:textFill>
              </w:rPr>
              <w:t>；因而我们又可以表述为：</w:t>
            </w:r>
            <w:r>
              <w:rPr>
                <w:rFonts w:hint="eastAsia" w:ascii="楷体" w:hAnsi="楷体" w:eastAsia="楷体" w:cs="楷体"/>
                <w:b/>
                <w:bCs/>
                <w:color w:val="000000" w:themeColor="text1"/>
                <w:sz w:val="24"/>
                <w:szCs w:val="24"/>
                <w:u w:val="single"/>
                <w:lang w:val="en-US" w:eastAsia="zh-CN"/>
                <w14:textFill>
                  <w14:solidFill>
                    <w14:schemeClr w14:val="tx1"/>
                  </w14:solidFill>
                </w14:textFill>
              </w:rPr>
              <w:t>论题是对论点的限定</w:t>
            </w:r>
            <w:r>
              <w:rPr>
                <w:rFonts w:hint="eastAsia" w:ascii="楷体" w:hAnsi="楷体" w:eastAsia="楷体" w:cs="楷体"/>
                <w:b/>
                <w:bCs/>
                <w:color w:val="000000" w:themeColor="text1"/>
                <w:sz w:val="24"/>
                <w:szCs w:val="24"/>
                <w:lang w:val="en-US" w:eastAsia="zh-CN"/>
                <w14:textFill>
                  <w14:solidFill>
                    <w14:schemeClr w14:val="tx1"/>
                  </w14:solidFill>
                </w14:textFill>
              </w:rPr>
              <w:t>，</w:t>
            </w:r>
            <w:r>
              <w:rPr>
                <w:rFonts w:hint="eastAsia" w:ascii="楷体" w:hAnsi="楷体" w:eastAsia="楷体" w:cs="楷体"/>
                <w:b/>
                <w:bCs/>
                <w:color w:val="000000" w:themeColor="text1"/>
                <w:sz w:val="24"/>
                <w:szCs w:val="24"/>
                <w:u w:val="single"/>
                <w:lang w:val="en-US" w:eastAsia="zh-CN"/>
                <w14:textFill>
                  <w14:solidFill>
                    <w14:schemeClr w14:val="tx1"/>
                  </w14:solidFill>
                </w14:textFill>
              </w:rPr>
              <w:t>论点是对论题的答复</w:t>
            </w:r>
            <w:r>
              <w:rPr>
                <w:rFonts w:hint="eastAsia" w:ascii="楷体" w:hAnsi="楷体" w:eastAsia="楷体" w:cs="楷体"/>
                <w:b/>
                <w:bCs/>
                <w:color w:val="000000" w:themeColor="text1"/>
                <w:sz w:val="24"/>
                <w:szCs w:val="24"/>
                <w:u w:val="none"/>
                <w:lang w:val="en-US" w:eastAsia="zh-CN"/>
                <w14:textFill>
                  <w14:solidFill>
                    <w14:schemeClr w14:val="tx1"/>
                  </w14:solidFill>
                </w14:textFill>
              </w:rPr>
              <w:t>。</w:t>
            </w:r>
          </w:p>
          <w:p>
            <w:pPr>
              <w:rPr>
                <w:rFonts w:hint="eastAsia" w:ascii="楷体" w:hAnsi="楷体" w:eastAsia="楷体" w:cs="楷体"/>
                <w:b/>
                <w:bCs/>
                <w:sz w:val="24"/>
                <w:lang w:val="en-US" w:eastAsia="zh-CN"/>
              </w:rPr>
            </w:pPr>
          </w:p>
          <w:p>
            <w:pPr>
              <w:numPr>
                <w:ilvl w:val="0"/>
                <w:numId w:val="3"/>
              </w:num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本题的论题和论点        </w:t>
            </w:r>
          </w:p>
          <w:p>
            <w:pPr>
              <w:numPr>
                <w:ilvl w:val="0"/>
                <w:numId w:val="0"/>
              </w:numPr>
              <w:ind w:firstLine="482" w:firstLineChars="200"/>
              <w:rPr>
                <w:rFonts w:hint="default" w:ascii="Arial" w:hAnsi="Arial" w:eastAsia="楷体" w:cs="Arial"/>
                <w:b/>
                <w:bCs/>
                <w:sz w:val="24"/>
                <w:lang w:val="en-US" w:eastAsia="zh-CN"/>
              </w:rPr>
            </w:pPr>
            <w:r>
              <w:rPr>
                <w:rFonts w:hint="eastAsia" w:ascii="楷体" w:hAnsi="楷体" w:eastAsia="楷体" w:cs="楷体"/>
                <w:b/>
                <w:bCs/>
                <w:sz w:val="24"/>
                <w:lang w:val="en-US" w:eastAsia="zh-CN"/>
              </w:rPr>
              <w:t>材料显示的是14——17世纪中西方全方位的史实，因而我们可以把“论题”设定为：第一，“14——17世纪中西方文明的走向”、第二，“14——17世纪中西方对外关系的走向”、第三，“14——17世纪中西方文学中的人文主义”、第四，“14——17世纪中西方的科技成就特点”</w:t>
            </w:r>
            <w:r>
              <w:rPr>
                <w:rFonts w:hint="default" w:ascii="Arial" w:hAnsi="Arial" w:eastAsia="楷体" w:cs="Arial"/>
                <w:b/>
                <w:bCs/>
                <w:sz w:val="24"/>
                <w:lang w:val="en-US" w:eastAsia="zh-CN"/>
              </w:rPr>
              <w:t>……</w:t>
            </w:r>
          </w:p>
          <w:p>
            <w:pPr>
              <w:ind w:firstLine="480"/>
              <w:rPr>
                <w:rFonts w:hint="eastAsia" w:ascii="楷体" w:hAnsi="楷体" w:eastAsia="楷体" w:cs="楷体"/>
                <w:b/>
                <w:bCs/>
                <w:color w:val="000000" w:themeColor="text1"/>
                <w:sz w:val="28"/>
                <w:szCs w:val="28"/>
                <w:lang w:val="en-US" w:eastAsia="zh-CN"/>
                <w14:textFill>
                  <w14:solidFill>
                    <w14:schemeClr w14:val="tx1"/>
                  </w14:solidFill>
                </w14:textFill>
              </w:rPr>
            </w:pPr>
            <w:r>
              <w:rPr>
                <w:rFonts w:hint="eastAsia" w:ascii="Arial" w:hAnsi="Arial" w:eastAsia="楷体" w:cs="Arial"/>
                <w:b/>
                <w:bCs/>
                <w:sz w:val="24"/>
                <w:lang w:val="en-US" w:eastAsia="zh-CN"/>
              </w:rPr>
              <w:t>确定“论点”，就是对“论题”的答复，与上述论题相对应的论点是：第一，14——17世纪西方文明正在日益赶超中国文明；第二，对外关系的主动权由中国转移到西方；第三，中西方都有人文主义，但西方往往和思想解放运动相关，力度更大程度更高；第四，中国古典科技的守成性和西方自然科学的创新性。</w:t>
            </w:r>
          </w:p>
          <w:p>
            <w:pPr>
              <w:ind w:firstLine="480"/>
              <w:rPr>
                <w:rFonts w:hint="eastAsia" w:ascii="Arial" w:hAnsi="Arial" w:eastAsia="楷体" w:cs="Arial"/>
                <w:b/>
                <w:bCs/>
                <w:sz w:val="24"/>
                <w:lang w:val="en-US" w:eastAsia="zh-CN"/>
              </w:rPr>
            </w:pPr>
            <w:r>
              <w:rPr>
                <w:rFonts w:hint="eastAsia" w:ascii="Arial" w:hAnsi="Arial" w:eastAsia="楷体" w:cs="Arial"/>
                <w:b/>
                <w:bCs/>
                <w:sz w:val="24"/>
                <w:lang w:val="en-US" w:eastAsia="zh-CN"/>
              </w:rPr>
              <w:t xml:space="preserve">      </w:t>
            </w:r>
          </w:p>
          <w:p>
            <w:pPr>
              <w:numPr>
                <w:ilvl w:val="0"/>
                <w:numId w:val="0"/>
              </w:numPr>
              <w:rPr>
                <w:rFonts w:hint="eastAsia" w:ascii="Arial" w:hAnsi="Arial" w:eastAsia="楷体" w:cs="Arial"/>
                <w:b/>
                <w:bCs/>
                <w:sz w:val="24"/>
                <w:lang w:val="en-US" w:eastAsia="zh-CN"/>
              </w:rPr>
            </w:pPr>
            <w:r>
              <w:rPr>
                <w:rFonts w:hint="eastAsia" w:ascii="Arial" w:hAnsi="Arial" w:eastAsia="楷体" w:cs="Arial"/>
                <w:b/>
                <w:bCs/>
                <w:sz w:val="24"/>
                <w:lang w:val="en-US" w:eastAsia="zh-CN"/>
              </w:rPr>
              <w:t>3、补充：论题和论点的表述形式</w:t>
            </w:r>
          </w:p>
          <w:p>
            <w:pPr>
              <w:numPr>
                <w:ilvl w:val="0"/>
                <w:numId w:val="0"/>
              </w:numPr>
              <w:rPr>
                <w:rFonts w:hint="eastAsia" w:ascii="Arial" w:hAnsi="Arial" w:eastAsia="楷体" w:cs="Arial"/>
                <w:b/>
                <w:bCs/>
                <w:sz w:val="24"/>
                <w:lang w:val="en-US" w:eastAsia="zh-CN"/>
              </w:rPr>
            </w:pPr>
            <w:r>
              <w:rPr>
                <w:rFonts w:hint="eastAsia" w:ascii="Arial" w:hAnsi="Arial" w:eastAsia="楷体" w:cs="Arial"/>
                <w:b/>
                <w:bCs/>
                <w:sz w:val="24"/>
                <w:lang w:val="en-US" w:eastAsia="zh-CN"/>
              </w:rPr>
              <w:t xml:space="preserve">   </w:t>
            </w:r>
            <w:r>
              <w:rPr>
                <w:rFonts w:hint="eastAsia" w:ascii="仿宋" w:hAnsi="仿宋" w:eastAsia="仿宋" w:cs="仿宋"/>
                <w:b/>
                <w:bCs/>
                <w:sz w:val="24"/>
                <w:lang w:val="en-US" w:eastAsia="zh-CN"/>
              </w:rPr>
              <w:t>①</w:t>
            </w:r>
            <w:r>
              <w:rPr>
                <w:rFonts w:hint="eastAsia" w:ascii="Arial" w:hAnsi="Arial" w:eastAsia="楷体" w:cs="Arial"/>
                <w:b/>
                <w:bCs/>
                <w:sz w:val="24"/>
                <w:lang w:val="en-US" w:eastAsia="zh-CN"/>
              </w:rPr>
              <w:t>“论题”是中性的，没有倾向性，“论点”则带有旗帜鲜明的倾向性；</w:t>
            </w:r>
            <w:r>
              <w:rPr>
                <w:rFonts w:hint="eastAsia" w:ascii="仿宋" w:hAnsi="仿宋" w:eastAsia="仿宋" w:cs="仿宋"/>
                <w:b/>
                <w:bCs/>
                <w:sz w:val="24"/>
                <w:lang w:val="en-US" w:eastAsia="zh-CN"/>
              </w:rPr>
              <w:t>②</w:t>
            </w:r>
            <w:r>
              <w:rPr>
                <w:rFonts w:hint="eastAsia" w:ascii="Arial" w:hAnsi="Arial" w:eastAsia="楷体" w:cs="Arial"/>
                <w:b/>
                <w:bCs/>
                <w:sz w:val="24"/>
                <w:lang w:val="en-US" w:eastAsia="zh-CN"/>
              </w:rPr>
              <w:t>“论题”往往表现为一个名词或短语的样式，“论点”则是明确肯定的判断句式；</w:t>
            </w:r>
            <w:r>
              <w:rPr>
                <w:rFonts w:hint="eastAsia" w:ascii="仿宋" w:hAnsi="仿宋" w:eastAsia="仿宋" w:cs="仿宋"/>
                <w:b/>
                <w:bCs/>
                <w:sz w:val="24"/>
                <w:lang w:val="en-US" w:eastAsia="zh-CN"/>
              </w:rPr>
              <w:t>③</w:t>
            </w:r>
            <w:r>
              <w:rPr>
                <w:rFonts w:hint="eastAsia" w:ascii="楷体" w:hAnsi="楷体" w:eastAsia="楷体" w:cs="楷体"/>
                <w:b/>
                <w:bCs/>
                <w:sz w:val="24"/>
                <w:lang w:val="en-US" w:eastAsia="zh-CN"/>
              </w:rPr>
              <w:t>“</w:t>
            </w:r>
            <w:r>
              <w:rPr>
                <w:rFonts w:hint="eastAsia" w:ascii="Arial" w:hAnsi="Arial" w:eastAsia="楷体" w:cs="Arial"/>
                <w:b/>
                <w:bCs/>
                <w:sz w:val="24"/>
                <w:lang w:val="en-US" w:eastAsia="zh-CN"/>
              </w:rPr>
              <w:t>论题</w:t>
            </w:r>
            <w:r>
              <w:rPr>
                <w:rFonts w:hint="eastAsia" w:ascii="楷体" w:hAnsi="楷体" w:eastAsia="楷体" w:cs="楷体"/>
                <w:b/>
                <w:bCs/>
                <w:sz w:val="24"/>
                <w:lang w:val="en-US" w:eastAsia="zh-CN"/>
              </w:rPr>
              <w:t>”</w:t>
            </w:r>
            <w:r>
              <w:rPr>
                <w:rFonts w:hint="eastAsia" w:ascii="Arial" w:hAnsi="Arial" w:eastAsia="楷体" w:cs="Arial"/>
                <w:b/>
                <w:bCs/>
                <w:sz w:val="24"/>
                <w:lang w:val="en-US" w:eastAsia="zh-CN"/>
              </w:rPr>
              <w:t>是题目，必须放在前面，“论点”是答复论题的，可以散步在其间或其后；</w:t>
            </w:r>
            <w:r>
              <w:rPr>
                <w:rFonts w:hint="eastAsia" w:ascii="仿宋" w:hAnsi="仿宋" w:eastAsia="仿宋" w:cs="仿宋"/>
                <w:b/>
                <w:bCs/>
                <w:sz w:val="24"/>
                <w:lang w:val="en-US" w:eastAsia="zh-CN"/>
              </w:rPr>
              <w:t>④“</w:t>
            </w:r>
            <w:r>
              <w:rPr>
                <w:rFonts w:hint="eastAsia" w:ascii="Arial" w:hAnsi="Arial" w:eastAsia="楷体" w:cs="Arial"/>
                <w:b/>
                <w:bCs/>
                <w:sz w:val="24"/>
                <w:lang w:val="en-US" w:eastAsia="zh-CN"/>
              </w:rPr>
              <w:t>论题</w:t>
            </w:r>
            <w:r>
              <w:rPr>
                <w:rFonts w:hint="eastAsia" w:ascii="仿宋" w:hAnsi="仿宋" w:eastAsia="仿宋" w:cs="仿宋"/>
                <w:b/>
                <w:bCs/>
                <w:sz w:val="24"/>
                <w:lang w:val="en-US" w:eastAsia="zh-CN"/>
              </w:rPr>
              <w:t>”</w:t>
            </w:r>
            <w:r>
              <w:rPr>
                <w:rFonts w:hint="eastAsia" w:ascii="Arial" w:hAnsi="Arial" w:eastAsia="楷体" w:cs="Arial"/>
                <w:b/>
                <w:bCs/>
                <w:sz w:val="24"/>
                <w:lang w:val="en-US" w:eastAsia="zh-CN"/>
              </w:rPr>
              <w:t>和“论点”要力争由此及彼、由表及里，探索事物发展的本质和规律。</w:t>
            </w:r>
          </w:p>
          <w:p>
            <w:pPr>
              <w:numPr>
                <w:ilvl w:val="0"/>
                <w:numId w:val="0"/>
              </w:numPr>
              <w:rPr>
                <w:rFonts w:hint="eastAsia" w:ascii="Arial" w:hAnsi="Arial" w:eastAsia="楷体" w:cs="Arial"/>
                <w:b/>
                <w:bCs/>
                <w:sz w:val="24"/>
                <w:lang w:val="en-US" w:eastAsia="zh-CN"/>
              </w:rPr>
            </w:pP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四、论证</w:t>
            </w:r>
          </w:p>
          <w:p>
            <w:pPr>
              <w:ind w:firstLine="482" w:firstLineChars="200"/>
              <w:rPr>
                <w:rFonts w:hint="eastAsia" w:ascii="楷体" w:hAnsi="楷体" w:eastAsia="楷体" w:cs="楷体"/>
                <w:b/>
                <w:bCs/>
                <w:sz w:val="24"/>
                <w:lang w:val="en-US" w:eastAsia="zh-CN"/>
              </w:rPr>
            </w:pPr>
            <w:r>
              <w:rPr>
                <w:rFonts w:hint="eastAsia" w:ascii="楷体" w:hAnsi="楷体" w:eastAsia="楷体" w:cs="楷体"/>
                <w:b/>
                <w:bCs/>
                <w:sz w:val="24"/>
                <w:lang w:val="en-US" w:eastAsia="zh-CN"/>
              </w:rPr>
              <w:t>论证的过程是整个答题的核心。</w:t>
            </w:r>
          </w:p>
          <w:p>
            <w:pPr>
              <w:rPr>
                <w:rFonts w:hint="eastAsia" w:ascii="楷体" w:hAnsi="楷体" w:eastAsia="楷体" w:cs="楷体"/>
                <w:b/>
                <w:bCs/>
                <w:color w:val="C00000"/>
                <w:sz w:val="24"/>
                <w:lang w:val="en-US" w:eastAsia="zh-CN"/>
              </w:rPr>
            </w:pPr>
            <w:r>
              <w:rPr>
                <w:rFonts w:hint="eastAsia" w:ascii="楷体" w:hAnsi="楷体" w:eastAsia="楷体" w:cs="楷体"/>
                <w:b/>
                <w:bCs/>
                <w:sz w:val="24"/>
                <w:lang w:val="en-US" w:eastAsia="zh-CN"/>
              </w:rPr>
              <w:t>1、论证，动词，即“议论”、“证明”之意，论证要完成的任务是，用“论据”来证明“论点”。</w:t>
            </w:r>
            <w:r>
              <w:rPr>
                <w:rFonts w:hint="eastAsia" w:ascii="楷体" w:hAnsi="楷体" w:eastAsia="楷体" w:cs="楷体"/>
                <w:b/>
                <w:bCs/>
                <w:color w:val="C00000"/>
                <w:sz w:val="24"/>
                <w:lang w:val="en-US" w:eastAsia="zh-CN"/>
              </w:rPr>
              <w:t xml:space="preserve"> </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2、论据，即证明论点的根据，是指经过实证了的史料，可以用材料内的也可以用材料外的，可以是史实、道理，也可以是统计数据，但必须确保的是史料的准确性。</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3、如何论证，论证的逻辑主线要清晰，论据必须始终紧紧围绕论点，为论点服务，做到论点与史料的统一，即史论结合。此处切忌只罗列史实，不说明不解释不论证。</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4、选取论证方法——举例论证、对比论证、反证等</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五、结论</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1、与论点前后一致、首尾呼应。</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本题中，我们选定了论题，再亮出论点，通过论证环节（用论据来论证论点），得出与论点相吻合的结论是水到渠成的。</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2、比“论点”有一定程度的升华（由此及彼由表及里）</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 xml:space="preserve">   如，能够看出14——17世纪中西方都处于社会大转型时期，中国处于近代的“前夜”，西方已经开始迈步近代社会，实际上这是中西方“近代化”导致的，因而表现在这个时期中西方的政治经济文化外交等各个方面都会有巨大的变化。</w:t>
            </w:r>
          </w:p>
          <w:p>
            <w:pPr>
              <w:rPr>
                <w:rFonts w:hint="eastAsia" w:ascii="楷体" w:hAnsi="楷体" w:eastAsia="楷体" w:cs="楷体"/>
                <w:b/>
                <w:bCs/>
                <w:sz w:val="24"/>
                <w:lang w:val="en-US" w:eastAsia="zh-CN"/>
              </w:rPr>
            </w:pP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cstheme="minorBidi"/>
                <w:b/>
                <w:bCs/>
                <w:color w:val="000000" w:themeColor="text1"/>
                <w:kern w:val="2"/>
                <w:sz w:val="24"/>
                <w:szCs w:val="24"/>
                <w:lang w:val="en-US" w:eastAsia="zh-CN" w:bidi="ar-SA"/>
                <w14:textFill>
                  <w14:solidFill>
                    <w14:schemeClr w14:val="tx1"/>
                  </w14:solidFill>
                </w14:textFill>
              </w:rPr>
              <w:t>六、</w:t>
            </w: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课后作业部分</w:t>
            </w: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1、请大家针对“高考能力目标”要求的四大项（共12小项），这道题考查了哪些方面？</w:t>
            </w: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获取和解读信息、调动和运用知识、</w:t>
            </w: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描述和阐释事物、论证和探讨问题</w:t>
            </w: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p>
          <w:p>
            <w:pPr>
              <w:jc w:val="left"/>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2、核心素养的5个方面，在本题中考查了哪些方面？请慢慢品味。</w:t>
            </w:r>
          </w:p>
          <w:p>
            <w:pPr>
              <w:rPr>
                <w:rFonts w:hint="eastAsia" w:ascii="楷体" w:hAnsi="楷体" w:eastAsia="楷体" w:cs="楷体"/>
                <w:b/>
                <w:bCs/>
                <w:sz w:val="24"/>
                <w:lang w:val="en-US" w:eastAsia="zh-CN"/>
              </w:rPr>
            </w:pPr>
            <w:r>
              <w:rPr>
                <w:rFonts w:hint="eastAsia" w:ascii="楷体" w:hAnsi="楷体" w:eastAsia="楷体" w:cs="楷体"/>
                <w:b/>
                <w:bCs/>
                <w:sz w:val="24"/>
                <w:lang w:val="en-US" w:eastAsia="zh-CN"/>
              </w:rPr>
              <w:t>时空观念、史料实证、历史理解、历史解释、历史价值观</w:t>
            </w:r>
          </w:p>
          <w:p>
            <w:pPr>
              <w:rPr>
                <w:rFonts w:hint="eastAsia" w:ascii="楷体" w:hAnsi="楷体" w:eastAsia="楷体" w:cs="楷体"/>
                <w:b/>
                <w:bCs/>
                <w:sz w:val="24"/>
                <w:lang w:val="en-US" w:eastAsia="zh-CN"/>
              </w:rPr>
            </w:pPr>
          </w:p>
          <w:p>
            <w:pPr>
              <w:rPr>
                <w:rFonts w:hint="eastAsia"/>
                <w:lang w:val="en-US" w:eastAsia="zh-CN"/>
              </w:rPr>
            </w:pPr>
            <w:r>
              <w:rPr>
                <w:rFonts w:hint="eastAsia" w:ascii="楷体" w:hAnsi="楷体" w:eastAsia="楷体" w:cs="楷体"/>
                <w:b/>
                <w:bCs/>
                <w:sz w:val="24"/>
                <w:lang w:val="en-US" w:eastAsia="zh-CN"/>
              </w:rPr>
              <w:t xml:space="preserve"> </w:t>
            </w:r>
          </w:p>
        </w:tc>
      </w:tr>
    </w:tbl>
    <w:p>
      <w:pPr>
        <w:numPr>
          <w:ilvl w:val="0"/>
          <w:numId w:val="0"/>
        </w:num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F6DE0"/>
    <w:multiLevelType w:val="singleLevel"/>
    <w:tmpl w:val="595F6DE0"/>
    <w:lvl w:ilvl="0" w:tentative="0">
      <w:start w:val="1"/>
      <w:numFmt w:val="chineseCounting"/>
      <w:suff w:val="nothing"/>
      <w:lvlText w:val="%1、"/>
      <w:lvlJc w:val="left"/>
    </w:lvl>
  </w:abstractNum>
  <w:abstractNum w:abstractNumId="1">
    <w:nsid w:val="596C1C8D"/>
    <w:multiLevelType w:val="singleLevel"/>
    <w:tmpl w:val="596C1C8D"/>
    <w:lvl w:ilvl="0" w:tentative="0">
      <w:start w:val="1"/>
      <w:numFmt w:val="chineseCounting"/>
      <w:suff w:val="nothing"/>
      <w:lvlText w:val="%1、"/>
      <w:lvlJc w:val="left"/>
    </w:lvl>
  </w:abstractNum>
  <w:abstractNum w:abstractNumId="2">
    <w:nsid w:val="599BF450"/>
    <w:multiLevelType w:val="singleLevel"/>
    <w:tmpl w:val="599BF450"/>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50829"/>
    <w:rsid w:val="0FBC3C9B"/>
    <w:rsid w:val="146917B0"/>
    <w:rsid w:val="1738207A"/>
    <w:rsid w:val="1D250829"/>
    <w:rsid w:val="1F5D15CC"/>
    <w:rsid w:val="21AC1584"/>
    <w:rsid w:val="28DD4649"/>
    <w:rsid w:val="2A1B3946"/>
    <w:rsid w:val="384A5310"/>
    <w:rsid w:val="4C984AE6"/>
    <w:rsid w:val="4ECA053D"/>
    <w:rsid w:val="505B0A50"/>
    <w:rsid w:val="5165218E"/>
    <w:rsid w:val="51F01E5C"/>
    <w:rsid w:val="56E2499B"/>
    <w:rsid w:val="5AAD2CB5"/>
    <w:rsid w:val="5C83200E"/>
    <w:rsid w:val="62AB4BBC"/>
    <w:rsid w:val="64447C83"/>
    <w:rsid w:val="687D5639"/>
    <w:rsid w:val="6ED43303"/>
    <w:rsid w:val="72092F41"/>
    <w:rsid w:val="75FC4CF7"/>
    <w:rsid w:val="7BE86B8F"/>
    <w:rsid w:val="7FEF2B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2017-07-02T12:25:00Z</dcterms:created>
  <dc:creator>lx</dc:creator>
  <cp:lastModifiedBy>lx</cp:lastModifiedBy>
  <dcterms:modified xsi:type="dcterms:W3CDTF">2017-08-27T05:18:11Z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